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b w:val="1"/>
        </w:rPr>
        <w:drawing>
          <wp:inline distB="114300" distT="114300" distL="114300" distR="114300">
            <wp:extent cx="5731200" cy="876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OGGETTO: Realizzazione di scambi ed esperienze formative all’estero per studenti e per il personale scolastico attraverso un potenziamento del programma Erasmus+ 2021-2027 , nell’ambito del PNRR - Piano nazionale di ripresa e resilienza (PNRR),</w:t>
      </w:r>
    </w:p>
    <w:p w:rsidR="00000000" w:rsidDel="00000000" w:rsidP="00000000" w:rsidRDefault="00000000" w:rsidRPr="00000000" w14:paraId="00000003">
      <w:pPr>
        <w:spacing w:line="360" w:lineRule="auto"/>
        <w:jc w:val="center"/>
        <w:rPr>
          <w:b w:val="1"/>
        </w:rPr>
      </w:pPr>
      <w:r w:rsidDel="00000000" w:rsidR="00000000" w:rsidRPr="00000000">
        <w:rPr>
          <w:b w:val="1"/>
          <w:rtl w:val="0"/>
        </w:rPr>
        <w:t xml:space="preserve">finanziato dall’Unione europea – NextGenerationEU. Missione 4 – Componente 1 –</w:t>
      </w:r>
    </w:p>
    <w:p w:rsidR="00000000" w:rsidDel="00000000" w:rsidP="00000000" w:rsidRDefault="00000000" w:rsidRPr="00000000" w14:paraId="00000004">
      <w:pPr>
        <w:spacing w:line="360" w:lineRule="auto"/>
        <w:jc w:val="center"/>
        <w:rPr>
          <w:b w:val="1"/>
        </w:rPr>
      </w:pPr>
      <w:r w:rsidDel="00000000" w:rsidR="00000000" w:rsidRPr="00000000">
        <w:rPr>
          <w:b w:val="1"/>
          <w:rtl w:val="0"/>
        </w:rPr>
        <w:t xml:space="preserve">Investimento 3.1 “Nuove competenze e nuovi linguaggi” (D.M. 61/2023)</w:t>
      </w:r>
    </w:p>
    <w:p w:rsidR="00000000" w:rsidDel="00000000" w:rsidP="00000000" w:rsidRDefault="00000000" w:rsidRPr="00000000" w14:paraId="00000005">
      <w:pPr>
        <w:spacing w:line="360" w:lineRule="auto"/>
        <w:jc w:val="center"/>
        <w:rPr>
          <w:b w:val="1"/>
        </w:rPr>
      </w:pPr>
      <w:r w:rsidDel="00000000" w:rsidR="00000000" w:rsidRPr="00000000">
        <w:rPr>
          <w:b w:val="1"/>
          <w:rtl w:val="0"/>
        </w:rPr>
        <w:t xml:space="preserve">Codice del progetto: PNRR_2024-1-IT02-KA122-SCH-000227815</w:t>
      </w:r>
    </w:p>
    <w:p w:rsidR="00000000" w:rsidDel="00000000" w:rsidP="00000000" w:rsidRDefault="00000000" w:rsidRPr="00000000" w14:paraId="00000006">
      <w:pPr>
        <w:spacing w:line="360" w:lineRule="auto"/>
        <w:jc w:val="center"/>
        <w:rPr>
          <w:b w:val="1"/>
        </w:rPr>
      </w:pPr>
      <w:r w:rsidDel="00000000" w:rsidR="00000000" w:rsidRPr="00000000">
        <w:rPr>
          <w:b w:val="1"/>
          <w:rtl w:val="0"/>
        </w:rPr>
        <w:t xml:space="preserve">INTERVENTO: CUP B56E23004900006</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b w:val="1"/>
          <w:rtl w:val="0"/>
        </w:rPr>
        <w:t xml:space="preserve">OGGETTO: AVVISO DI RIAPERTURA DEL BANDO DI SELEZIONE PER IL REPERIMENTO DI CANDIDATURE NELL’AMBITO DEL PROGETTO DI MOBILITA’ ERASMUS+ STAFF SETTORE SCUOLA </w:t>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b w:val="1"/>
          <w:rtl w:val="0"/>
        </w:rPr>
        <w:t xml:space="preserve">VISTO CHE </w:t>
      </w:r>
      <w:r w:rsidDel="00000000" w:rsidR="00000000" w:rsidRPr="00000000">
        <w:rPr>
          <w:rtl w:val="0"/>
        </w:rPr>
        <w:t xml:space="preserve">l’INDIRE - l’Agenzia Nazionale Erasmus+, per la realizzazione delle attività di mobilità di breve termine del Settore Istruzione scolastica, ha concesso all’</w:t>
      </w:r>
      <w:r w:rsidDel="00000000" w:rsidR="00000000" w:rsidRPr="00000000">
        <w:rPr>
          <w:highlight w:val="white"/>
          <w:rtl w:val="0"/>
        </w:rPr>
        <w:t xml:space="preserve">'istituto scolastico d'istruzione secondaria superiore </w:t>
      </w:r>
      <w:r w:rsidDel="00000000" w:rsidR="00000000" w:rsidRPr="00000000">
        <w:rPr>
          <w:b w:val="1"/>
          <w:highlight w:val="white"/>
          <w:rtl w:val="0"/>
        </w:rPr>
        <w:t xml:space="preserve">ISISS</w:t>
      </w:r>
      <w:r w:rsidDel="00000000" w:rsidR="00000000" w:rsidRPr="00000000">
        <w:rPr>
          <w:highlight w:val="white"/>
          <w:rtl w:val="0"/>
        </w:rPr>
        <w:t xml:space="preserve"> “</w:t>
      </w:r>
      <w:r w:rsidDel="00000000" w:rsidR="00000000" w:rsidRPr="00000000">
        <w:rPr>
          <w:b w:val="1"/>
          <w:highlight w:val="white"/>
          <w:rtl w:val="0"/>
        </w:rPr>
        <w:t xml:space="preserve">Cicognini-Rodari</w:t>
      </w:r>
      <w:r w:rsidDel="00000000" w:rsidR="00000000" w:rsidRPr="00000000">
        <w:rPr>
          <w:highlight w:val="white"/>
          <w:rtl w:val="0"/>
        </w:rPr>
        <w:t xml:space="preserve">”</w:t>
      </w:r>
      <w:r w:rsidDel="00000000" w:rsidR="00000000" w:rsidRPr="00000000">
        <w:rPr>
          <w:rtl w:val="0"/>
        </w:rPr>
        <w:t xml:space="preserve">, in qualità di Soggetto realizzatore ed a seguito dello scorrimento della candidatura KA122 presentata alla scadenza di febbraio 2024, un contributo per la realizzazione delle attività di mobilità a breve termine nel Settore Istruzione scolastica;</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highlight w:val="red"/>
        </w:rPr>
      </w:pPr>
      <w:r w:rsidDel="00000000" w:rsidR="00000000" w:rsidRPr="00000000">
        <w:rPr>
          <w:b w:val="1"/>
          <w:rtl w:val="0"/>
        </w:rPr>
        <w:t xml:space="preserve">VISTO CHE</w:t>
      </w:r>
      <w:r w:rsidDel="00000000" w:rsidR="00000000" w:rsidRPr="00000000">
        <w:rPr>
          <w:rtl w:val="0"/>
        </w:rPr>
        <w:t xml:space="preserve"> l’ISISS “Cicognini-Rodari”, nella persona del Dirigente Scolastico, Prof.Mario DI Carlo, ha provveduto alla firma dell’Accordo di Concessione per il progetto PNRR_2024-1-IT02-KA122-SCH-000227815;</w:t>
      </w:r>
      <w:r w:rsidDel="00000000" w:rsidR="00000000" w:rsidRPr="00000000">
        <w:rPr>
          <w:rtl w:val="0"/>
        </w:rPr>
      </w:r>
    </w:p>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0F">
      <w:pPr>
        <w:spacing w:line="360" w:lineRule="auto"/>
        <w:jc w:val="both"/>
        <w:rPr/>
      </w:pPr>
      <w:r w:rsidDel="00000000" w:rsidR="00000000" w:rsidRPr="00000000">
        <w:rPr>
          <w:b w:val="1"/>
          <w:rtl w:val="0"/>
        </w:rPr>
        <w:t xml:space="preserve">CONSIDERATO </w:t>
      </w:r>
      <w:r w:rsidDel="00000000" w:rsidR="00000000" w:rsidRPr="00000000">
        <w:rPr>
          <w:rtl w:val="0"/>
        </w:rPr>
        <w:t xml:space="preserve">Il Decreto del Direttore Generale di INDIRE n. 2590/2025 del 22-01-2025 di ammissione a finanziamento che integra la/e quote di budget richiesta/e e non attribuita/e in sede di approvazione dei progetti di mobilità delle GRADUATORIE KA122 SETTORE SCUOLA scadenza del 23/02/2023 - PROGRAMMA ERASMUS+ INVITO A PRESENTARE PROPOSTE 2023 - EAC/A10/2022 (2022/C 444/07); GRADUATORIA KA122 SETTORE SCUOLA scadenza del 20/02/2024 - PROGRAMMA ERASMUS+ INVITO A PRESENTARE PROPOSTE 2024 - EAC/A07/2023 (C/2023/1262) a valere sul “Progetto per la Realizzazione di scambi ed esperienze formative all’estero per studenti e per il personale scolastico attraverso un potenziamento del programma Erasmus+ 2021 – 2027, nell’ambito della Missione 4 – Componente 1 – Investimento 3.1 “Nuove competenze e nuovi linguaggi” del Piano nazionale di ripresa e resilienza, finanziato dall’Unione Europea – Next GenerationEu” – CUP B56E23004900006;</w:t>
      </w:r>
    </w:p>
    <w:p w:rsidR="00000000" w:rsidDel="00000000" w:rsidP="00000000" w:rsidRDefault="00000000" w:rsidRPr="00000000" w14:paraId="00000010">
      <w:pPr>
        <w:spacing w:line="360" w:lineRule="auto"/>
        <w:jc w:val="both"/>
        <w:rPr>
          <w:b w:val="1"/>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b w:val="1"/>
          <w:rtl w:val="0"/>
        </w:rPr>
        <w:t xml:space="preserve">CONSIDERATO CHE</w:t>
      </w:r>
      <w:r w:rsidDel="00000000" w:rsidR="00000000" w:rsidRPr="00000000">
        <w:rPr>
          <w:rtl w:val="0"/>
        </w:rPr>
        <w:t xml:space="preserve"> con la firma dell’Accordo di Concessione, l’ISISS “Cicognini-Rodari” ha accettato, sotto la propria responsabilità, la sovvenzione e si è impegnato per la realizzazione del Progetto, Il Dirigente Scolastico comunica la riapertura delle procedure di selezione per l’assegnazione delle 5 borse di mobilità per </w:t>
      </w:r>
      <w:r w:rsidDel="00000000" w:rsidR="00000000" w:rsidRPr="00000000">
        <w:rPr>
          <w:b w:val="1"/>
          <w:rtl w:val="0"/>
        </w:rPr>
        <w:t xml:space="preserve">Job Shadowing</w:t>
      </w:r>
      <w:r w:rsidDel="00000000" w:rsidR="00000000" w:rsidRPr="00000000">
        <w:rPr>
          <w:rtl w:val="0"/>
        </w:rPr>
        <w:t xml:space="preserve"> rimaste vacanti dal precedente bando e così disposte: </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b w:val="1"/>
          <w:u w:val="single"/>
        </w:rPr>
      </w:pPr>
      <w:r w:rsidDel="00000000" w:rsidR="00000000" w:rsidRPr="00000000">
        <w:rPr>
          <w:b w:val="1"/>
          <w:u w:val="single"/>
          <w:rtl w:val="0"/>
        </w:rPr>
        <w:t xml:space="preserve">NB: sono previste non più di 3 mobilità per destinazione</w:t>
      </w:r>
    </w:p>
    <w:p w:rsidR="00000000" w:rsidDel="00000000" w:rsidP="00000000" w:rsidRDefault="00000000" w:rsidRPr="00000000" w14:paraId="00000014">
      <w:pPr>
        <w:spacing w:line="360" w:lineRule="auto"/>
        <w:rPr>
          <w:highlight w:val="yellow"/>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130"/>
        <w:gridCol w:w="1470"/>
        <w:gridCol w:w="1800"/>
        <w:gridCol w:w="1800"/>
        <w:tblGridChange w:id="0">
          <w:tblGrid>
            <w:gridCol w:w="1800"/>
            <w:gridCol w:w="2130"/>
            <w:gridCol w:w="1470"/>
            <w:gridCol w:w="180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TIPOLOGIA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DESTINAZIONE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DURATA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PERIODO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MODALITà VIAGGIO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max. 2 borse per JOB SHADOWING</w:t>
            </w:r>
          </w:p>
          <w:p w:rsidR="00000000" w:rsidDel="00000000" w:rsidP="00000000" w:rsidRDefault="00000000" w:rsidRPr="00000000" w14:paraId="0000001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SWEDEN</w:t>
            </w:r>
          </w:p>
          <w:p w:rsidR="00000000" w:rsidDel="00000000" w:rsidP="00000000" w:rsidRDefault="00000000" w:rsidRPr="00000000" w14:paraId="0000001D">
            <w:pPr>
              <w:widowControl w:val="0"/>
              <w:spacing w:line="240" w:lineRule="auto"/>
              <w:rPr/>
            </w:pPr>
            <w:r w:rsidDel="00000000" w:rsidR="00000000" w:rsidRPr="00000000">
              <w:rPr>
                <w:b w:val="1"/>
                <w:rtl w:val="0"/>
              </w:rPr>
              <w:t xml:space="preserve"> </w:t>
            </w:r>
            <w:r w:rsidDel="00000000" w:rsidR="00000000" w:rsidRPr="00000000">
              <w:rPr>
                <w:rtl w:val="0"/>
              </w:rPr>
              <w:t xml:space="preserve">Björknäsgymnasiet (Boden)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b w:val="1"/>
                <w:rtl w:val="0"/>
              </w:rPr>
              <w:t xml:space="preserve">max 12 gg + 2 di viaggio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Dicembre (entro il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volo A/R con 2 cambi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max. 3 borse per JOB SHADOWING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  FRANCE</w:t>
            </w:r>
          </w:p>
          <w:p w:rsidR="00000000" w:rsidDel="00000000" w:rsidP="00000000" w:rsidRDefault="00000000" w:rsidRPr="00000000" w14:paraId="00000023">
            <w:pPr>
              <w:widowControl w:val="0"/>
              <w:spacing w:line="240" w:lineRule="auto"/>
              <w:rPr/>
            </w:pPr>
            <w:r w:rsidDel="00000000" w:rsidR="00000000" w:rsidRPr="00000000">
              <w:rPr>
                <w:b w:val="1"/>
                <w:rtl w:val="0"/>
              </w:rPr>
              <w:t xml:space="preserve"> </w:t>
            </w:r>
            <w:r w:rsidDel="00000000" w:rsidR="00000000" w:rsidRPr="00000000">
              <w:rPr>
                <w:rtl w:val="0"/>
              </w:rPr>
              <w:t xml:space="preserve">Lycée Blaise Pascal (Segré)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max 12 gg + 2 di viaggio</w:t>
            </w:r>
          </w:p>
          <w:p w:rsidR="00000000" w:rsidDel="00000000" w:rsidP="00000000" w:rsidRDefault="00000000" w:rsidRPr="00000000" w14:paraId="0000002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fine novembre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Autobus o treno con una tappa all’andata, volo al ritorno, oppure volo A/R)</w:t>
            </w:r>
          </w:p>
          <w:p w:rsidR="00000000" w:rsidDel="00000000" w:rsidP="00000000" w:rsidRDefault="00000000" w:rsidRPr="00000000" w14:paraId="00000028">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max. 3 borse per JOB SHADOWING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b w:val="1"/>
                <w:rtl w:val="0"/>
              </w:rPr>
              <w:t xml:space="preserve">  GERMANY</w:t>
            </w:r>
          </w:p>
          <w:p w:rsidR="00000000" w:rsidDel="00000000" w:rsidP="00000000" w:rsidRDefault="00000000" w:rsidRPr="00000000" w14:paraId="0000002B">
            <w:pPr>
              <w:widowControl w:val="0"/>
              <w:spacing w:line="240" w:lineRule="auto"/>
              <w:rPr>
                <w:b w:val="1"/>
                <w:sz w:val="20"/>
                <w:szCs w:val="20"/>
              </w:rPr>
            </w:pPr>
            <w:r w:rsidDel="00000000" w:rsidR="00000000" w:rsidRPr="00000000">
              <w:rPr>
                <w:color w:val="212121"/>
                <w:rtl w:val="0"/>
              </w:rPr>
              <w:t xml:space="preserve">Gymnasium Arnoldinum (Steinfurt)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rPr>
            </w:pPr>
            <w:r w:rsidDel="00000000" w:rsidR="00000000" w:rsidRPr="00000000">
              <w:rPr>
                <w:b w:val="1"/>
                <w:rtl w:val="0"/>
              </w:rPr>
              <w:t xml:space="preserve">max 12 GIORNI + 2 di viaggio</w:t>
            </w:r>
          </w:p>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dicembre</w:t>
            </w:r>
          </w:p>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(entro il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(Autobus o treno se disponibile con una tappa all’andata, volo al ritorno, oppure volo 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b w:val="1"/>
                <w:rtl w:val="0"/>
              </w:rPr>
              <w:t xml:space="preserve">max. 2 borse per JOB SHADOWING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rtl w:val="0"/>
              </w:rPr>
            </w:r>
          </w:p>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ROMANIA</w:t>
            </w:r>
          </w:p>
          <w:p w:rsidR="00000000" w:rsidDel="00000000" w:rsidP="00000000" w:rsidRDefault="00000000" w:rsidRPr="00000000" w14:paraId="00000034">
            <w:pPr>
              <w:widowControl w:val="0"/>
              <w:spacing w:line="240" w:lineRule="auto"/>
              <w:rPr/>
            </w:pPr>
            <w:r w:rsidDel="00000000" w:rsidR="00000000" w:rsidRPr="00000000">
              <w:rPr>
                <w:color w:val="222222"/>
                <w:highlight w:val="white"/>
                <w:rtl w:val="0"/>
              </w:rPr>
              <w:t xml:space="preserve">Collegiul Național Unirea (Brasov)</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max 12 GIORNI + 2 di viaggio</w:t>
            </w:r>
          </w:p>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novembre</w:t>
            </w:r>
          </w:p>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(dopo il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Autobus o treno se disponibile con una tappa all’andata, volo al ritorno, oppure volo A/R</w:t>
            </w:r>
          </w:p>
          <w:p w:rsidR="00000000" w:rsidDel="00000000" w:rsidP="00000000" w:rsidRDefault="00000000" w:rsidRPr="00000000" w14:paraId="0000003A">
            <w:pPr>
              <w:widowControl w:val="0"/>
              <w:spacing w:line="240" w:lineRule="auto"/>
              <w:rPr>
                <w:b w:val="1"/>
              </w:rPr>
            </w:pPr>
            <w:r w:rsidDel="00000000" w:rsidR="00000000" w:rsidRPr="00000000">
              <w:rPr>
                <w:rtl w:val="0"/>
              </w:rPr>
            </w:r>
          </w:p>
        </w:tc>
      </w:tr>
    </w:tbl>
    <w:p w:rsidR="00000000" w:rsidDel="00000000" w:rsidP="00000000" w:rsidRDefault="00000000" w:rsidRPr="00000000" w14:paraId="0000003B">
      <w:pPr>
        <w:spacing w:line="360" w:lineRule="auto"/>
        <w:rPr>
          <w:i w:val="1"/>
        </w:rPr>
      </w:pPr>
      <w:r w:rsidDel="00000000" w:rsidR="00000000" w:rsidRPr="00000000">
        <w:rPr>
          <w:i w:val="1"/>
          <w:rtl w:val="0"/>
        </w:rPr>
        <w:t xml:space="preserve"> </w:t>
      </w:r>
    </w:p>
    <w:p w:rsidR="00000000" w:rsidDel="00000000" w:rsidP="00000000" w:rsidRDefault="00000000" w:rsidRPr="00000000" w14:paraId="0000003C">
      <w:pPr>
        <w:spacing w:line="360" w:lineRule="auto"/>
        <w:jc w:val="both"/>
        <w:rPr>
          <w:i w:val="1"/>
        </w:rPr>
      </w:pPr>
      <w:r w:rsidDel="00000000" w:rsidR="00000000" w:rsidRPr="00000000">
        <w:rPr>
          <w:i w:val="1"/>
          <w:rtl w:val="0"/>
        </w:rPr>
        <w:t xml:space="preserve">I periodi e la durata delle mobilità potrebbero subire qualche variazione dovuta all’organizzazione con i vari enti.</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jc w:val="both"/>
        <w:rPr>
          <w:b w:val="1"/>
        </w:rPr>
      </w:pPr>
      <w:r w:rsidDel="00000000" w:rsidR="00000000" w:rsidRPr="00000000">
        <w:rPr>
          <w:b w:val="1"/>
          <w:rtl w:val="0"/>
        </w:rPr>
        <w:t xml:space="preserve">OBIETTIVI: Miglioramento delle competenze dello staff in didattica innovativa con ricaduta sulle competenze di base.</w:t>
      </w:r>
    </w:p>
    <w:p w:rsidR="00000000" w:rsidDel="00000000" w:rsidP="00000000" w:rsidRDefault="00000000" w:rsidRPr="00000000" w14:paraId="0000003F">
      <w:pPr>
        <w:spacing w:line="360" w:lineRule="auto"/>
        <w:jc w:val="both"/>
        <w:rPr/>
      </w:pPr>
      <w:r w:rsidDel="00000000" w:rsidR="00000000" w:rsidRPr="00000000">
        <w:rPr>
          <w:rtl w:val="0"/>
        </w:rPr>
        <w:t xml:space="preserve">- Diffondere o consolidare la pratica di una didattica per competenze, delle didattiche innovative, di una didattica di tipo laboratoriale e inclusiva;</w:t>
      </w:r>
    </w:p>
    <w:p w:rsidR="00000000" w:rsidDel="00000000" w:rsidP="00000000" w:rsidRDefault="00000000" w:rsidRPr="00000000" w14:paraId="00000040">
      <w:pPr>
        <w:spacing w:line="360" w:lineRule="auto"/>
        <w:jc w:val="both"/>
        <w:rPr/>
      </w:pPr>
      <w:r w:rsidDel="00000000" w:rsidR="00000000" w:rsidRPr="00000000">
        <w:rPr>
          <w:rtl w:val="0"/>
        </w:rPr>
        <w:t xml:space="preserve">- Prevenire il fenomeno della dispersione scolastica, considerando soprattutto il contesto cittadino ad alto flusso migratorio e l'alta percentuale di alunni non italofoni e con background migratorio nel primo biennio.</w:t>
      </w:r>
    </w:p>
    <w:p w:rsidR="00000000" w:rsidDel="00000000" w:rsidP="00000000" w:rsidRDefault="00000000" w:rsidRPr="00000000" w14:paraId="00000041">
      <w:pPr>
        <w:spacing w:line="360" w:lineRule="auto"/>
        <w:jc w:val="both"/>
        <w:rPr/>
      </w:pPr>
      <w:r w:rsidDel="00000000" w:rsidR="00000000" w:rsidRPr="00000000">
        <w:rPr>
          <w:rtl w:val="0"/>
        </w:rPr>
        <w:t xml:space="preserve">- Incentivare il lavoro d’équipe, lo scambio di buone pratiche e materiali di lavoro tra docenti della stessa area disciplinare, ma anche trasversalmente tra docenti appartenenti a dipartimenti diversi attraverso la disseminazione successiva all'esperienza di mobilità.</w:t>
      </w:r>
    </w:p>
    <w:p w:rsidR="00000000" w:rsidDel="00000000" w:rsidP="00000000" w:rsidRDefault="00000000" w:rsidRPr="00000000" w14:paraId="00000042">
      <w:pPr>
        <w:spacing w:line="360" w:lineRule="auto"/>
        <w:jc w:val="both"/>
        <w:rPr/>
      </w:pPr>
      <w:r w:rsidDel="00000000" w:rsidR="00000000" w:rsidRPr="00000000">
        <w:rPr>
          <w:rtl w:val="0"/>
        </w:rPr>
        <w:t xml:space="preserve">- Favorire l’aggiornamento e la formazione continua dei docenti;</w:t>
      </w:r>
    </w:p>
    <w:p w:rsidR="00000000" w:rsidDel="00000000" w:rsidP="00000000" w:rsidRDefault="00000000" w:rsidRPr="00000000" w14:paraId="00000043">
      <w:pPr>
        <w:spacing w:line="360" w:lineRule="auto"/>
        <w:jc w:val="both"/>
        <w:rPr/>
      </w:pPr>
      <w:r w:rsidDel="00000000" w:rsidR="00000000" w:rsidRPr="00000000">
        <w:rPr>
          <w:rtl w:val="0"/>
        </w:rPr>
        <w:t xml:space="preserve">- Rendere più efficace la comunicazione all’interno dell’istituto, ma anche tra scuola, famiglie e territorio;</w:t>
      </w:r>
    </w:p>
    <w:p w:rsidR="00000000" w:rsidDel="00000000" w:rsidP="00000000" w:rsidRDefault="00000000" w:rsidRPr="00000000" w14:paraId="00000044">
      <w:pPr>
        <w:spacing w:line="360" w:lineRule="auto"/>
        <w:jc w:val="both"/>
        <w:rPr/>
      </w:pPr>
      <w:r w:rsidDel="00000000" w:rsidR="00000000" w:rsidRPr="00000000">
        <w:rPr>
          <w:rtl w:val="0"/>
        </w:rPr>
        <w:t xml:space="preserve">- Adottare un regolare sistema di monitoraggio delle azioni programmate, dei progetti, delle attività, della loro efficacia e della loro ricaduta didattico-educativa a breve e lungo termine.</w:t>
      </w:r>
    </w:p>
    <w:p w:rsidR="00000000" w:rsidDel="00000000" w:rsidP="00000000" w:rsidRDefault="00000000" w:rsidRPr="00000000" w14:paraId="00000045">
      <w:pPr>
        <w:spacing w:line="360" w:lineRule="auto"/>
        <w:rPr>
          <w:b w:val="1"/>
        </w:rPr>
      </w:pPr>
      <w:r w:rsidDel="00000000" w:rsidR="00000000" w:rsidRPr="00000000">
        <w:rPr>
          <w:rtl w:val="0"/>
        </w:rPr>
      </w:r>
    </w:p>
    <w:p w:rsidR="00000000" w:rsidDel="00000000" w:rsidP="00000000" w:rsidRDefault="00000000" w:rsidRPr="00000000" w14:paraId="00000046">
      <w:pPr>
        <w:spacing w:line="360" w:lineRule="auto"/>
        <w:rPr>
          <w:b w:val="1"/>
        </w:rPr>
      </w:pPr>
      <w:r w:rsidDel="00000000" w:rsidR="00000000" w:rsidRPr="00000000">
        <w:rPr>
          <w:rtl w:val="0"/>
        </w:rPr>
      </w:r>
    </w:p>
    <w:p w:rsidR="00000000" w:rsidDel="00000000" w:rsidP="00000000" w:rsidRDefault="00000000" w:rsidRPr="00000000" w14:paraId="00000047">
      <w:pPr>
        <w:spacing w:line="360" w:lineRule="auto"/>
        <w:rPr>
          <w:b w:val="1"/>
        </w:rPr>
      </w:pPr>
      <w:r w:rsidDel="00000000" w:rsidR="00000000" w:rsidRPr="00000000">
        <w:rPr>
          <w:b w:val="1"/>
          <w:rtl w:val="0"/>
        </w:rPr>
        <w:t xml:space="preserve">IL PROGETTO</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i w:val="1"/>
          <w:rtl w:val="0"/>
        </w:rPr>
        <w:t xml:space="preserve">Job shadowing</w:t>
      </w:r>
      <w:r w:rsidDel="00000000" w:rsidR="00000000" w:rsidRPr="00000000">
        <w:rPr>
          <w:rtl w:val="0"/>
        </w:rPr>
      </w:r>
    </w:p>
    <w:p w:rsidR="00000000" w:rsidDel="00000000" w:rsidP="00000000" w:rsidRDefault="00000000" w:rsidRPr="00000000" w14:paraId="0000004A">
      <w:pPr>
        <w:spacing w:line="360" w:lineRule="auto"/>
        <w:jc w:val="both"/>
        <w:rPr/>
      </w:pPr>
      <w:r w:rsidDel="00000000" w:rsidR="00000000" w:rsidRPr="00000000">
        <w:rPr>
          <w:rtl w:val="0"/>
        </w:rPr>
        <w:t xml:space="preserve">Tra le attività previste dal </w:t>
      </w:r>
      <w:r w:rsidDel="00000000" w:rsidR="00000000" w:rsidRPr="00000000">
        <w:rPr>
          <w:b w:val="1"/>
          <w:i w:val="1"/>
          <w:rtl w:val="0"/>
        </w:rPr>
        <w:t xml:space="preserve">job shadowing,</w:t>
      </w:r>
      <w:r w:rsidDel="00000000" w:rsidR="00000000" w:rsidRPr="00000000">
        <w:rPr>
          <w:rtl w:val="0"/>
        </w:rPr>
        <w:t xml:space="preserve"> i partecipanti, dopo aver fatto un tour dei locali della scuola ospitante, oltre ad assistere a lezioni dei docenti durante le attività didattiche, cercando di approfondire i temi 'Cultural Heritage' e 'Environmental Sustainability', avranno l'opportunità di immergersi a tutti gli effetti nella comunità scolastica ospitante prendendo parte ad attività extracurricolari e staff meetings. Saranno inoltre previste escursioni nei luoghi di interesse storico-culturale del paese ospitante.</w:t>
      </w:r>
    </w:p>
    <w:p w:rsidR="00000000" w:rsidDel="00000000" w:rsidP="00000000" w:rsidRDefault="00000000" w:rsidRPr="00000000" w14:paraId="0000004B">
      <w:pPr>
        <w:spacing w:line="360" w:lineRule="auto"/>
        <w:jc w:val="both"/>
        <w:rPr/>
      </w:pPr>
      <w:r w:rsidDel="00000000" w:rsidR="00000000" w:rsidRPr="00000000">
        <w:rPr>
          <w:rtl w:val="0"/>
        </w:rPr>
        <w:t xml:space="preserve">I docenti partecipanti all’esperienza di job shadowing perfezioneranno le proprie competenze multilinguistiche e digitali, entrando in contatto anche con tecniche di didattica innovativa che ci si aspetta vengano riproposte all'interno delle lezioni, al loro rientro. Le buone pratiche sperimentate durante la mobilità, avranno una ricaduta sulle competenze di base e digitali degli alunni e permetteranno la creazione di una rete di scuole partner Europee con cui mantenere una collaborazione futura costante. Per quanto riguarda il principio base sostenibilità e responsabilità ambientale, per il viaggio verso il paese ospitante, ove possibile, saranno privilegiati mezzi di trasporto sostenibili (treno o autobus), sensibilizzando i partecipanti al rispetto dell'ambiente.</w:t>
      </w:r>
    </w:p>
    <w:p w:rsidR="00000000" w:rsidDel="00000000" w:rsidP="00000000" w:rsidRDefault="00000000" w:rsidRPr="00000000" w14:paraId="0000004C">
      <w:pPr>
        <w:spacing w:line="360" w:lineRule="auto"/>
        <w:jc w:val="both"/>
        <w:rPr/>
      </w:pPr>
      <w:r w:rsidDel="00000000" w:rsidR="00000000" w:rsidRPr="00000000">
        <w:rPr>
          <w:rtl w:val="0"/>
        </w:rPr>
        <w:t xml:space="preserve">Al termine di ogni </w:t>
      </w:r>
      <w:r w:rsidDel="00000000" w:rsidR="00000000" w:rsidRPr="00000000">
        <w:rPr>
          <w:i w:val="1"/>
          <w:rtl w:val="0"/>
        </w:rPr>
        <w:t xml:space="preserve">job shadowing,</w:t>
      </w:r>
      <w:r w:rsidDel="00000000" w:rsidR="00000000" w:rsidRPr="00000000">
        <w:rPr>
          <w:rtl w:val="0"/>
        </w:rPr>
        <w:t xml:space="preserve"> verrà creato un apposito drive condiviso in cui lo staff coinvolto caricherà il materiale raccolto durante l’esperienza e che verrà inizialmente presentato in occasione del collegio docenti successivo al rientro e auspicabilmente in seguito con la rete di scuole del territorio tramite appositi seminari di formazione e disseminazione. Parallelamente, l'efficacia dell'esperienza, sarà verificata in termini di ricaduta sul profitto nelle materie afferenti alle competenze di base e sul miglioramento delle competenze di cittadinanza degli alunni; infatti i docenti coinvolti attueranno azioni didattiche volte a trasmettere le competenze acquisite in ambito curricolare ed extracurricolare (almeno due unità di apprendimento).</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b w:val="1"/>
        </w:rPr>
      </w:pPr>
      <w:r w:rsidDel="00000000" w:rsidR="00000000" w:rsidRPr="00000000">
        <w:rPr>
          <w:b w:val="1"/>
          <w:rtl w:val="0"/>
        </w:rPr>
        <w:t xml:space="preserve">Finanziamento delle mobilità </w:t>
      </w:r>
    </w:p>
    <w:p w:rsidR="00000000" w:rsidDel="00000000" w:rsidP="00000000" w:rsidRDefault="00000000" w:rsidRPr="00000000" w14:paraId="0000004F">
      <w:pPr>
        <w:spacing w:line="360" w:lineRule="auto"/>
        <w:jc w:val="both"/>
        <w:rPr/>
      </w:pPr>
      <w:r w:rsidDel="00000000" w:rsidR="00000000" w:rsidRPr="00000000">
        <w:rPr>
          <w:rtl w:val="0"/>
        </w:rPr>
        <w:t xml:space="preserve">Il progetto copre i seguenti costi per ciascun partecipante: </w:t>
      </w:r>
    </w:p>
    <w:p w:rsidR="00000000" w:rsidDel="00000000" w:rsidP="00000000" w:rsidRDefault="00000000" w:rsidRPr="00000000" w14:paraId="00000050">
      <w:pPr>
        <w:spacing w:line="360" w:lineRule="auto"/>
        <w:jc w:val="both"/>
        <w:rPr/>
      </w:pPr>
      <w:r w:rsidDel="00000000" w:rsidR="00000000" w:rsidRPr="00000000">
        <w:rPr>
          <w:rtl w:val="0"/>
        </w:rPr>
        <w:t xml:space="preserve">- viaggio A/R green  per  paesi di destinazione raggiungibili in treno o autobus (sono previsti fino a 3 gg di viaggio):</w:t>
      </w:r>
    </w:p>
    <w:p w:rsidR="00000000" w:rsidDel="00000000" w:rsidP="00000000" w:rsidRDefault="00000000" w:rsidRPr="00000000" w14:paraId="00000051">
      <w:pPr>
        <w:spacing w:line="360" w:lineRule="auto"/>
        <w:jc w:val="both"/>
        <w:rPr/>
      </w:pPr>
      <w:r w:rsidDel="00000000" w:rsidR="00000000" w:rsidRPr="00000000">
        <w:rPr>
          <w:rtl w:val="0"/>
        </w:rPr>
        <w:t xml:space="preserve">- spese di vitto (colazione + max. 30 euro al giorno per pranzo e cena) e alloggio per tutto il periodo della permanenza all’estero;   </w:t>
      </w:r>
    </w:p>
    <w:p w:rsidR="00000000" w:rsidDel="00000000" w:rsidP="00000000" w:rsidRDefault="00000000" w:rsidRPr="00000000" w14:paraId="00000052">
      <w:pPr>
        <w:spacing w:line="360" w:lineRule="auto"/>
        <w:jc w:val="both"/>
        <w:rPr/>
      </w:pPr>
      <w:r w:rsidDel="00000000" w:rsidR="00000000" w:rsidRPr="00000000">
        <w:rPr>
          <w:rtl w:val="0"/>
        </w:rPr>
        <w:t xml:space="preserve">-mezzi di trasporto green in loco;</w:t>
      </w:r>
    </w:p>
    <w:p w:rsidR="00000000" w:rsidDel="00000000" w:rsidP="00000000" w:rsidRDefault="00000000" w:rsidRPr="00000000" w14:paraId="00000053">
      <w:pPr>
        <w:spacing w:line="360" w:lineRule="auto"/>
        <w:jc w:val="both"/>
        <w:rPr/>
      </w:pPr>
      <w:r w:rsidDel="00000000" w:rsidR="00000000" w:rsidRPr="00000000">
        <w:rPr>
          <w:rtl w:val="0"/>
        </w:rPr>
        <w:t xml:space="preserve">-spese per ingressi a musei, istituzioni culturali, attrazioni</w:t>
      </w:r>
    </w:p>
    <w:p w:rsidR="00000000" w:rsidDel="00000000" w:rsidP="00000000" w:rsidRDefault="00000000" w:rsidRPr="00000000" w14:paraId="00000054">
      <w:pPr>
        <w:spacing w:line="360" w:lineRule="auto"/>
        <w:jc w:val="both"/>
        <w:rPr>
          <w:b w:val="1"/>
          <w:highlight w:val="yellow"/>
        </w:rPr>
      </w:pPr>
      <w:r w:rsidDel="00000000" w:rsidR="00000000" w:rsidRPr="00000000">
        <w:rPr>
          <w:rtl w:val="0"/>
        </w:rPr>
      </w:r>
    </w:p>
    <w:p w:rsidR="00000000" w:rsidDel="00000000" w:rsidP="00000000" w:rsidRDefault="00000000" w:rsidRPr="00000000" w14:paraId="00000055">
      <w:pPr>
        <w:spacing w:line="360" w:lineRule="auto"/>
        <w:jc w:val="both"/>
        <w:rPr>
          <w:b w:val="1"/>
          <w:highlight w:val="yellow"/>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b w:val="1"/>
          <w:rtl w:val="0"/>
        </w:rPr>
        <w:t xml:space="preserve"> Impegni dei partecipanti</w:t>
      </w:r>
      <w:r w:rsidDel="00000000" w:rsidR="00000000" w:rsidRPr="00000000">
        <w:rPr>
          <w:rtl w:val="0"/>
        </w:rPr>
        <w:t xml:space="preserve"> </w:t>
      </w:r>
    </w:p>
    <w:p w:rsidR="00000000" w:rsidDel="00000000" w:rsidP="00000000" w:rsidRDefault="00000000" w:rsidRPr="00000000" w14:paraId="00000057">
      <w:pPr>
        <w:spacing w:line="360" w:lineRule="auto"/>
        <w:jc w:val="both"/>
        <w:rPr/>
      </w:pPr>
      <w:r w:rsidDel="00000000" w:rsidR="00000000" w:rsidRPr="00000000">
        <w:rPr>
          <w:rtl w:val="0"/>
        </w:rPr>
        <w:t xml:space="preserve">Prima della partenza e al rientro i partecipanti alla mobilità si impegnano a:</w:t>
      </w:r>
    </w:p>
    <w:p w:rsidR="00000000" w:rsidDel="00000000" w:rsidP="00000000" w:rsidRDefault="00000000" w:rsidRPr="00000000" w14:paraId="00000058">
      <w:pPr>
        <w:spacing w:line="360" w:lineRule="auto"/>
        <w:jc w:val="both"/>
        <w:rPr/>
      </w:pPr>
      <w:r w:rsidDel="00000000" w:rsidR="00000000" w:rsidRPr="00000000">
        <w:rPr>
          <w:rtl w:val="0"/>
        </w:rPr>
        <w:t xml:space="preserve"> - prendere visione del progetto; </w:t>
      </w:r>
    </w:p>
    <w:p w:rsidR="00000000" w:rsidDel="00000000" w:rsidP="00000000" w:rsidRDefault="00000000" w:rsidRPr="00000000" w14:paraId="00000059">
      <w:pPr>
        <w:spacing w:line="360" w:lineRule="auto"/>
        <w:jc w:val="both"/>
        <w:rPr/>
      </w:pPr>
      <w:r w:rsidDel="00000000" w:rsidR="00000000" w:rsidRPr="00000000">
        <w:rPr>
          <w:rtl w:val="0"/>
        </w:rPr>
        <w:t xml:space="preserve">- partecipare a riunioni di progetto per la definizione delle attività di job shadowing e per le attività preparatorie; </w:t>
      </w:r>
    </w:p>
    <w:p w:rsidR="00000000" w:rsidDel="00000000" w:rsidP="00000000" w:rsidRDefault="00000000" w:rsidRPr="00000000" w14:paraId="0000005A">
      <w:pPr>
        <w:spacing w:line="360" w:lineRule="auto"/>
        <w:jc w:val="both"/>
        <w:rPr/>
      </w:pPr>
      <w:r w:rsidDel="00000000" w:rsidR="00000000" w:rsidRPr="00000000">
        <w:rPr>
          <w:rtl w:val="0"/>
        </w:rPr>
        <w:t xml:space="preserve">- compilare i questionari di monitoraggio ex ante e in uscita; </w:t>
      </w:r>
    </w:p>
    <w:p w:rsidR="00000000" w:rsidDel="00000000" w:rsidP="00000000" w:rsidRDefault="00000000" w:rsidRPr="00000000" w14:paraId="0000005B">
      <w:pPr>
        <w:spacing w:line="360" w:lineRule="auto"/>
        <w:jc w:val="both"/>
        <w:rPr/>
      </w:pPr>
      <w:r w:rsidDel="00000000" w:rsidR="00000000" w:rsidRPr="00000000">
        <w:rPr>
          <w:rtl w:val="0"/>
        </w:rPr>
        <w:t xml:space="preserve">- entro un mese dal rientro, elaborare una relazione finale in cui esprimere le proprie riflessioni sull’efficacia dell’attività svolta a livello personale e professionale, da presentare in occasione di assemblee di istituto o di classe.</w:t>
      </w:r>
    </w:p>
    <w:p w:rsidR="00000000" w:rsidDel="00000000" w:rsidP="00000000" w:rsidRDefault="00000000" w:rsidRPr="00000000" w14:paraId="0000005C">
      <w:pPr>
        <w:spacing w:line="360" w:lineRule="auto"/>
        <w:jc w:val="both"/>
        <w:rPr/>
      </w:pPr>
      <w:r w:rsidDel="00000000" w:rsidR="00000000" w:rsidRPr="00000000">
        <w:rPr>
          <w:rtl w:val="0"/>
        </w:rPr>
        <w:t xml:space="preserve"> - svolgere attività di divulgazione e disseminazione  sia all’interno dell’Istituto, condividendo i contenuti formativi e i materiali didattici prodotti durante l’esperienza formativa all’estero, che all’esterno, partecipando agli incontri che verranno programmati. I periodi di svolgimento delle attività di mobilità durante i periodi delle attività scolastiche verranno concordati con il dirigente scolastico, al fine di non gravare sull’amministrazione per le coperture nelle classi o sezioni.  </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jc w:val="center"/>
        <w:rPr>
          <w:b w:val="1"/>
          <w:sz w:val="28"/>
          <w:szCs w:val="28"/>
        </w:rPr>
      </w:pPr>
      <w:r w:rsidDel="00000000" w:rsidR="00000000" w:rsidRPr="00000000">
        <w:rPr>
          <w:b w:val="1"/>
          <w:sz w:val="28"/>
          <w:szCs w:val="28"/>
          <w:rtl w:val="0"/>
        </w:rPr>
        <w:t xml:space="preserve">Data apertura bando:  </w:t>
      </w:r>
      <w:r w:rsidDel="00000000" w:rsidR="00000000" w:rsidRPr="00000000">
        <w:rPr>
          <w:b w:val="1"/>
          <w:sz w:val="28"/>
          <w:szCs w:val="28"/>
          <w:rtl w:val="0"/>
        </w:rPr>
        <w:t xml:space="preserve">08/09/25</w:t>
      </w:r>
      <w:r w:rsidDel="00000000" w:rsidR="00000000" w:rsidRPr="00000000">
        <w:rPr>
          <w:b w:val="1"/>
          <w:sz w:val="28"/>
          <w:szCs w:val="28"/>
          <w:rtl w:val="0"/>
        </w:rPr>
        <w:t xml:space="preserve">  –  Data chiusura bando: </w:t>
      </w:r>
      <w:r w:rsidDel="00000000" w:rsidR="00000000" w:rsidRPr="00000000">
        <w:rPr>
          <w:b w:val="1"/>
          <w:sz w:val="28"/>
          <w:szCs w:val="28"/>
          <w:rtl w:val="0"/>
        </w:rPr>
        <w:t xml:space="preserve">11/09/25</w:t>
      </w:r>
    </w:p>
    <w:p w:rsidR="00000000" w:rsidDel="00000000" w:rsidP="00000000" w:rsidRDefault="00000000" w:rsidRPr="00000000" w14:paraId="0000005F">
      <w:pPr>
        <w:spacing w:line="360" w:lineRule="auto"/>
        <w:rPr>
          <w:b w:val="1"/>
          <w:highlight w:val="yellow"/>
        </w:rPr>
      </w:pPr>
      <w:r w:rsidDel="00000000" w:rsidR="00000000" w:rsidRPr="00000000">
        <w:rPr>
          <w:rtl w:val="0"/>
        </w:rPr>
      </w:r>
    </w:p>
    <w:p w:rsidR="00000000" w:rsidDel="00000000" w:rsidP="00000000" w:rsidRDefault="00000000" w:rsidRPr="00000000" w14:paraId="00000060">
      <w:pPr>
        <w:spacing w:line="360" w:lineRule="auto"/>
        <w:rPr>
          <w:b w:val="1"/>
        </w:rPr>
      </w:pPr>
      <w:r w:rsidDel="00000000" w:rsidR="00000000" w:rsidRPr="00000000">
        <w:rPr>
          <w:b w:val="1"/>
          <w:rtl w:val="0"/>
        </w:rPr>
        <w:t xml:space="preserve">Requisiti generali di ammissione</w:t>
      </w:r>
    </w:p>
    <w:p w:rsidR="00000000" w:rsidDel="00000000" w:rsidP="00000000" w:rsidRDefault="00000000" w:rsidRPr="00000000" w14:paraId="00000061">
      <w:pPr>
        <w:spacing w:line="360" w:lineRule="auto"/>
        <w:jc w:val="both"/>
        <w:rPr/>
      </w:pPr>
      <w:r w:rsidDel="00000000" w:rsidR="00000000" w:rsidRPr="00000000">
        <w:rPr>
          <w:rtl w:val="0"/>
        </w:rPr>
        <w:t xml:space="preserve">Al fine dell'ammissione alla selezione, gli interessati, ai sensi del D.P.R. 445/2000 e del D.Lgs. 196/2003 e s.m.i., per l'autorizzazione al trattamento dei dati personali, produrranno apposita candidatura sul modulo di domanda di partecipazione (allegato 1), corredata da un dettagliato Curriculum Vitae in formato europeo (già con l’eliminazione dei</w:t>
      </w:r>
    </w:p>
    <w:p w:rsidR="00000000" w:rsidDel="00000000" w:rsidP="00000000" w:rsidRDefault="00000000" w:rsidRPr="00000000" w14:paraId="00000062">
      <w:pPr>
        <w:spacing w:line="360" w:lineRule="auto"/>
        <w:jc w:val="both"/>
        <w:rPr/>
      </w:pPr>
      <w:r w:rsidDel="00000000" w:rsidR="00000000" w:rsidRPr="00000000">
        <w:rPr>
          <w:rtl w:val="0"/>
        </w:rPr>
        <w:t xml:space="preserve">dati sensibili per la successiva pubblicazione del medesimo sul proprio sito web), con l'indicazione dei titoli di studio,delle competenze e delle esperienze professionali possedute e da fotocopia di un documento di identità in corso di validità.</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jc w:val="both"/>
        <w:rPr/>
      </w:pPr>
      <w:r w:rsidDel="00000000" w:rsidR="00000000" w:rsidRPr="00000000">
        <w:rPr>
          <w:rtl w:val="0"/>
        </w:rPr>
        <w:t xml:space="preserve">1. cittadinanza italiana, ovvero cittadinanza di uno dei Paesi appartenenti all'Unione Europea e conoscenza perfetta della lingua italiana parlata e scritta;</w:t>
      </w:r>
    </w:p>
    <w:p w:rsidR="00000000" w:rsidDel="00000000" w:rsidP="00000000" w:rsidRDefault="00000000" w:rsidRPr="00000000" w14:paraId="00000065">
      <w:pPr>
        <w:spacing w:line="360" w:lineRule="auto"/>
        <w:jc w:val="both"/>
        <w:rPr/>
      </w:pPr>
      <w:r w:rsidDel="00000000" w:rsidR="00000000" w:rsidRPr="00000000">
        <w:rPr>
          <w:rtl w:val="0"/>
        </w:rPr>
        <w:t xml:space="preserve">2. godimento dei diritti civili e politici;</w:t>
      </w:r>
    </w:p>
    <w:p w:rsidR="00000000" w:rsidDel="00000000" w:rsidP="00000000" w:rsidRDefault="00000000" w:rsidRPr="00000000" w14:paraId="00000066">
      <w:pPr>
        <w:spacing w:line="360" w:lineRule="auto"/>
        <w:jc w:val="both"/>
        <w:rPr/>
      </w:pPr>
      <w:r w:rsidDel="00000000" w:rsidR="00000000" w:rsidRPr="00000000">
        <w:rPr>
          <w:rtl w:val="0"/>
        </w:rPr>
        <w:t xml:space="preserve">3. idoneità fisica all'impiego;</w:t>
      </w:r>
    </w:p>
    <w:p w:rsidR="00000000" w:rsidDel="00000000" w:rsidP="00000000" w:rsidRDefault="00000000" w:rsidRPr="00000000" w14:paraId="00000067">
      <w:pPr>
        <w:spacing w:line="360" w:lineRule="auto"/>
        <w:jc w:val="both"/>
        <w:rPr/>
      </w:pPr>
      <w:r w:rsidDel="00000000" w:rsidR="00000000" w:rsidRPr="00000000">
        <w:rPr>
          <w:rtl w:val="0"/>
        </w:rPr>
        <w:t xml:space="preserve">4. immunità da condanne penali che, ai sensi delle disposizioni di leggi vigenti, rendano incapaci alla nomina;</w:t>
      </w:r>
    </w:p>
    <w:p w:rsidR="00000000" w:rsidDel="00000000" w:rsidP="00000000" w:rsidRDefault="00000000" w:rsidRPr="00000000" w14:paraId="00000068">
      <w:pPr>
        <w:spacing w:line="360" w:lineRule="auto"/>
        <w:jc w:val="both"/>
        <w:rPr/>
      </w:pPr>
      <w:r w:rsidDel="00000000" w:rsidR="00000000" w:rsidRPr="00000000">
        <w:rPr>
          <w:rtl w:val="0"/>
        </w:rPr>
        <w:t xml:space="preserve">5. di non essere sottoposto a procedimenti penali;</w:t>
      </w:r>
    </w:p>
    <w:p w:rsidR="00000000" w:rsidDel="00000000" w:rsidP="00000000" w:rsidRDefault="00000000" w:rsidRPr="00000000" w14:paraId="00000069">
      <w:pPr>
        <w:spacing w:line="360" w:lineRule="auto"/>
        <w:rPr/>
      </w:pPr>
      <w:r w:rsidDel="00000000" w:rsidR="00000000" w:rsidRPr="00000000">
        <w:rPr>
          <w:u w:val="single"/>
          <w:rtl w:val="0"/>
        </w:rPr>
        <w:t xml:space="preserve">La partecipazione dello staff alle mobilità è subordinata alla permanenza in servizio presso l’ISISS “Cicognini-Rodari fino a dicembre 2025.</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jc w:val="both"/>
        <w:rPr>
          <w:b w:val="1"/>
        </w:rPr>
      </w:pPr>
      <w:r w:rsidDel="00000000" w:rsidR="00000000" w:rsidRPr="00000000">
        <w:rPr>
          <w:rtl w:val="0"/>
        </w:rPr>
        <w:t xml:space="preserve">Al fine dell'ammissione alla selezione, gli interessati, ai sensi del D.P.R. 445/2000 e del D.Lgs. 196/2003 e s.m.i., per l'autorizzazione al trattamento dei dati personali, produrranno apposita candidatura sul modulo di </w:t>
      </w:r>
      <w:r w:rsidDel="00000000" w:rsidR="00000000" w:rsidRPr="00000000">
        <w:rPr>
          <w:b w:val="1"/>
          <w:rtl w:val="0"/>
        </w:rPr>
        <w:t xml:space="preserve">domanda di partecipazione (allegato 1)</w:t>
      </w:r>
      <w:r w:rsidDel="00000000" w:rsidR="00000000" w:rsidRPr="00000000">
        <w:rPr>
          <w:rtl w:val="0"/>
        </w:rPr>
        <w:t xml:space="preserve">, corredata da un dettagliato </w:t>
      </w:r>
      <w:r w:rsidDel="00000000" w:rsidR="00000000" w:rsidRPr="00000000">
        <w:rPr>
          <w:b w:val="1"/>
          <w:rtl w:val="0"/>
        </w:rPr>
        <w:t xml:space="preserve">Curriculum Vitae in formato europeo</w:t>
      </w:r>
      <w:r w:rsidDel="00000000" w:rsidR="00000000" w:rsidRPr="00000000">
        <w:rPr>
          <w:rtl w:val="0"/>
        </w:rPr>
        <w:t xml:space="preserve"> (già con l’eliminazione dei dati sensibili per la successiva pubblicazione del medesimo sul proprio sito web), con l'indicazione dei titoli di studio, delle competenze e delle esperienze professionali possedute e da </w:t>
      </w:r>
      <w:r w:rsidDel="00000000" w:rsidR="00000000" w:rsidRPr="00000000">
        <w:rPr>
          <w:b w:val="1"/>
          <w:rtl w:val="0"/>
        </w:rPr>
        <w:t xml:space="preserve">fotocopia di un documento di identità in corso di validità.</w:t>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jc w:val="both"/>
        <w:rPr/>
      </w:pPr>
      <w:r w:rsidDel="00000000" w:rsidR="00000000" w:rsidRPr="00000000">
        <w:rPr>
          <w:rtl w:val="0"/>
        </w:rPr>
        <w:t xml:space="preserve">La suddetta documentazione, indirizzata al Dirigente Scolastico dell’ISISS Cicognini-Rodari, dovrà essere presentata entro e non oltre il </w:t>
      </w:r>
      <w:r w:rsidDel="00000000" w:rsidR="00000000" w:rsidRPr="00000000">
        <w:rPr>
          <w:b w:val="1"/>
          <w:rtl w:val="0"/>
        </w:rPr>
        <w:t xml:space="preserve">11/09/25,</w:t>
      </w:r>
      <w:r w:rsidDel="00000000" w:rsidR="00000000" w:rsidRPr="00000000">
        <w:rPr>
          <w:rtl w:val="0"/>
        </w:rPr>
        <w:t xml:space="preserve"> secondo una delle seguenti modalità:</w:t>
      </w:r>
    </w:p>
    <w:p w:rsidR="00000000" w:rsidDel="00000000" w:rsidP="00000000" w:rsidRDefault="00000000" w:rsidRPr="00000000" w14:paraId="0000006E">
      <w:pPr>
        <w:spacing w:line="360" w:lineRule="auto"/>
        <w:jc w:val="both"/>
        <w:rPr/>
      </w:pPr>
      <w:r w:rsidDel="00000000" w:rsidR="00000000" w:rsidRPr="00000000">
        <w:rPr>
          <w:rtl w:val="0"/>
        </w:rPr>
        <w:t xml:space="preserve">– di persona, presso la Segreteria dell’Istituto;</w:t>
      </w:r>
    </w:p>
    <w:p w:rsidR="00000000" w:rsidDel="00000000" w:rsidP="00000000" w:rsidRDefault="00000000" w:rsidRPr="00000000" w14:paraId="0000006F">
      <w:pPr>
        <w:spacing w:line="360" w:lineRule="auto"/>
        <w:jc w:val="both"/>
        <w:rPr>
          <w:b w:val="1"/>
        </w:rPr>
      </w:pPr>
      <w:r w:rsidDel="00000000" w:rsidR="00000000" w:rsidRPr="00000000">
        <w:rPr>
          <w:rtl w:val="0"/>
        </w:rPr>
        <w:t xml:space="preserve">– tramite PEC - posta elettronica certificata - all’indirizzo: </w:t>
      </w:r>
      <w:r w:rsidDel="00000000" w:rsidR="00000000" w:rsidRPr="00000000">
        <w:rPr>
          <w:b w:val="1"/>
          <w:color w:val="001d35"/>
          <w:rtl w:val="0"/>
        </w:rPr>
        <w:t xml:space="preserve">pois00100r@pec.istruzione.it</w:t>
      </w:r>
      <w:r w:rsidDel="00000000" w:rsidR="00000000" w:rsidRPr="00000000">
        <w:rPr>
          <w:b w:val="1"/>
          <w:rtl w:val="0"/>
        </w:rPr>
        <w:t xml:space="preserve">.</w:t>
      </w:r>
    </w:p>
    <w:p w:rsidR="00000000" w:rsidDel="00000000" w:rsidP="00000000" w:rsidRDefault="00000000" w:rsidRPr="00000000" w14:paraId="00000070">
      <w:pPr>
        <w:spacing w:line="360" w:lineRule="auto"/>
        <w:jc w:val="both"/>
        <w:rPr/>
      </w:pPr>
      <w:r w:rsidDel="00000000" w:rsidR="00000000" w:rsidRPr="00000000">
        <w:rPr>
          <w:rtl w:val="0"/>
        </w:rPr>
        <w:t xml:space="preserve">Sia sulla busta, sia nell’oggetto della email PEC, a cui la domanda sarà allegata come file, dovrà essere riportato:</w:t>
      </w:r>
    </w:p>
    <w:p w:rsidR="00000000" w:rsidDel="00000000" w:rsidP="00000000" w:rsidRDefault="00000000" w:rsidRPr="00000000" w14:paraId="00000071">
      <w:pPr>
        <w:spacing w:line="360" w:lineRule="auto"/>
        <w:jc w:val="both"/>
        <w:rPr>
          <w:b w:val="1"/>
        </w:rPr>
      </w:pPr>
      <w:r w:rsidDel="00000000" w:rsidR="00000000" w:rsidRPr="00000000">
        <w:rPr>
          <w:rtl w:val="0"/>
        </w:rPr>
        <w:t xml:space="preserve">PRESENTAZIONE CANDIDATURA PER PROGETTO : </w:t>
      </w:r>
      <w:r w:rsidDel="00000000" w:rsidR="00000000" w:rsidRPr="00000000">
        <w:rPr>
          <w:b w:val="1"/>
          <w:rtl w:val="0"/>
        </w:rPr>
        <w:t xml:space="preserve">ERASMUS + MOBILITÀ STAFF</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t xml:space="preserve">Affinché i risultati del progetto possano produrre una ricaduta qualitativa sui partecipanti e sull’intera istituzione scolastica anche, e soprattutto, a medio e lungo termine, non verranno prese in considerazione domande di partecipazione di docenti che andranno in pensione nei prossimi 2 anni.</w:t>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I soggetti interessati alla selezione sono invitati a inviare </w:t>
      </w:r>
      <w:r w:rsidDel="00000000" w:rsidR="00000000" w:rsidRPr="00000000">
        <w:rPr>
          <w:b w:val="1"/>
          <w:rtl w:val="0"/>
        </w:rPr>
        <w:t xml:space="preserve">entro le ore 12.00 dell’ </w:t>
      </w:r>
      <w:r w:rsidDel="00000000" w:rsidR="00000000" w:rsidRPr="00000000">
        <w:rPr>
          <w:b w:val="1"/>
          <w:rtl w:val="0"/>
        </w:rPr>
        <w:t xml:space="preserve">11 settembre 2025</w:t>
      </w:r>
      <w:r w:rsidDel="00000000" w:rsidR="00000000" w:rsidRPr="00000000">
        <w:rPr>
          <w:rtl w:val="0"/>
        </w:rPr>
        <w:t xml:space="preserve"> la seguente documentazione: </w:t>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spacing w:line="360" w:lineRule="auto"/>
        <w:jc w:val="both"/>
        <w:rPr>
          <w:b w:val="1"/>
        </w:rPr>
      </w:pPr>
      <w:r w:rsidDel="00000000" w:rsidR="00000000" w:rsidRPr="00000000">
        <w:rPr>
          <w:b w:val="1"/>
          <w:rtl w:val="0"/>
        </w:rPr>
        <w:t xml:space="preserve">- la domanda di partecipazione (Allegato 1); </w:t>
      </w:r>
    </w:p>
    <w:p w:rsidR="00000000" w:rsidDel="00000000" w:rsidP="00000000" w:rsidRDefault="00000000" w:rsidRPr="00000000" w14:paraId="00000078">
      <w:pPr>
        <w:spacing w:line="360" w:lineRule="auto"/>
        <w:jc w:val="both"/>
        <w:rPr>
          <w:b w:val="1"/>
        </w:rPr>
      </w:pPr>
      <w:r w:rsidDel="00000000" w:rsidR="00000000" w:rsidRPr="00000000">
        <w:rPr>
          <w:b w:val="1"/>
          <w:rtl w:val="0"/>
        </w:rPr>
        <w:t xml:space="preserve">- la tabella di valutazione titoli (Allegato 2); </w:t>
      </w:r>
    </w:p>
    <w:p w:rsidR="00000000" w:rsidDel="00000000" w:rsidP="00000000" w:rsidRDefault="00000000" w:rsidRPr="00000000" w14:paraId="00000079">
      <w:pPr>
        <w:spacing w:line="360" w:lineRule="auto"/>
        <w:jc w:val="both"/>
        <w:rPr>
          <w:b w:val="1"/>
        </w:rPr>
      </w:pPr>
      <w:r w:rsidDel="00000000" w:rsidR="00000000" w:rsidRPr="00000000">
        <w:rPr>
          <w:b w:val="1"/>
          <w:rtl w:val="0"/>
        </w:rPr>
        <w:t xml:space="preserve">- il curriculum vitae in formato europeo, dove sono evidenziati i titoli validi per la propria candidatura.</w:t>
      </w:r>
    </w:p>
    <w:p w:rsidR="00000000" w:rsidDel="00000000" w:rsidP="00000000" w:rsidRDefault="00000000" w:rsidRPr="00000000" w14:paraId="0000007A">
      <w:pPr>
        <w:spacing w:line="360" w:lineRule="auto"/>
        <w:rPr>
          <w:b w:val="1"/>
        </w:rPr>
      </w:pPr>
      <w:r w:rsidDel="00000000" w:rsidR="00000000" w:rsidRPr="00000000">
        <w:rPr>
          <w:rtl w:val="0"/>
        </w:rPr>
      </w:r>
    </w:p>
    <w:p w:rsidR="00000000" w:rsidDel="00000000" w:rsidP="00000000" w:rsidRDefault="00000000" w:rsidRPr="00000000" w14:paraId="0000007B">
      <w:pPr>
        <w:spacing w:line="360" w:lineRule="auto"/>
        <w:rPr>
          <w:b w:val="1"/>
        </w:rPr>
      </w:pPr>
      <w:r w:rsidDel="00000000" w:rsidR="00000000" w:rsidRPr="00000000">
        <w:rPr>
          <w:b w:val="1"/>
          <w:rtl w:val="0"/>
        </w:rPr>
        <w:t xml:space="preserve">MODALITA’ DI SELEZIONE</w:t>
      </w:r>
    </w:p>
    <w:p w:rsidR="00000000" w:rsidDel="00000000" w:rsidP="00000000" w:rsidRDefault="00000000" w:rsidRPr="00000000" w14:paraId="0000007C">
      <w:pPr>
        <w:spacing w:line="360" w:lineRule="auto"/>
        <w:jc w:val="both"/>
        <w:rPr/>
      </w:pPr>
      <w:r w:rsidDel="00000000" w:rsidR="00000000" w:rsidRPr="00000000">
        <w:rPr>
          <w:rtl w:val="0"/>
        </w:rPr>
        <w:t xml:space="preserve">Le candidature saranno esaminate da un’apposita Commissione nominata dallo stesso DS. Le graduatorie provvisorie saranno pubblicate all’Albo on line dell’Istituto, entro il </w:t>
      </w:r>
      <w:r w:rsidDel="00000000" w:rsidR="00000000" w:rsidRPr="00000000">
        <w:rPr>
          <w:b w:val="1"/>
          <w:rtl w:val="0"/>
        </w:rPr>
        <w:t xml:space="preserve">15/09/2025.</w:t>
      </w:r>
      <w:r w:rsidDel="00000000" w:rsidR="00000000" w:rsidRPr="00000000">
        <w:rPr>
          <w:rtl w:val="0"/>
        </w:rPr>
        <w:t xml:space="preserve"> Avverso le graduatorie provvisorie è ammesso reclamo al Dirigente Scolastico, entro cinque giorni dalla data di pubblicazione; trascorso tale termine, l’atto diventa definitivo. </w:t>
      </w:r>
    </w:p>
    <w:p w:rsidR="00000000" w:rsidDel="00000000" w:rsidP="00000000" w:rsidRDefault="00000000" w:rsidRPr="00000000" w14:paraId="0000007D">
      <w:pPr>
        <w:spacing w:line="360" w:lineRule="auto"/>
        <w:jc w:val="both"/>
        <w:rPr/>
      </w:pP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I criteri di selezione, nel dettaglio, saranno i seguenti: </w:t>
      </w:r>
    </w:p>
    <w:p w:rsidR="00000000" w:rsidDel="00000000" w:rsidP="00000000" w:rsidRDefault="00000000" w:rsidRPr="00000000" w14:paraId="0000007F">
      <w:pPr>
        <w:spacing w:line="360" w:lineRule="auto"/>
        <w:rPr>
          <w:highlight w:val="yellow"/>
        </w:rPr>
      </w:pPr>
      <w:r w:rsidDel="00000000" w:rsidR="00000000" w:rsidRPr="00000000">
        <w:rPr>
          <w:rtl w:val="0"/>
        </w:rPr>
      </w:r>
    </w:p>
    <w:p w:rsidR="00000000" w:rsidDel="00000000" w:rsidP="00000000" w:rsidRDefault="00000000" w:rsidRPr="00000000" w14:paraId="00000080">
      <w:pPr>
        <w:spacing w:line="276" w:lineRule="auto"/>
        <w:rPr>
          <w:b w:val="1"/>
        </w:rPr>
      </w:pPr>
      <w:r w:rsidDel="00000000" w:rsidR="00000000" w:rsidRPr="00000000">
        <w:rPr>
          <w:b w:val="1"/>
          <w:rtl w:val="0"/>
        </w:rPr>
        <w:t xml:space="preserve">GRIGLIA DI VALUTAZIONE  PER LA SELEZIONE DEI DOCENTI</w:t>
      </w:r>
    </w:p>
    <w:p w:rsidR="00000000" w:rsidDel="00000000" w:rsidP="00000000" w:rsidRDefault="00000000" w:rsidRPr="00000000" w14:paraId="00000081">
      <w:pPr>
        <w:spacing w:line="276" w:lineRule="auto"/>
        <w:rPr>
          <w:b w:val="1"/>
        </w:rPr>
      </w:pPr>
      <w:r w:rsidDel="00000000" w:rsidR="00000000" w:rsidRPr="00000000">
        <w:rPr>
          <w:b w:val="1"/>
          <w:rtl w:val="0"/>
        </w:rPr>
        <w:t xml:space="preserve">(OBIETTIVI 3 e 4 )</w:t>
      </w:r>
    </w:p>
    <w:p w:rsidR="00000000" w:rsidDel="00000000" w:rsidP="00000000" w:rsidRDefault="00000000" w:rsidRPr="00000000" w14:paraId="00000082">
      <w:pPr>
        <w:spacing w:line="276" w:lineRule="auto"/>
        <w:rPr>
          <w:b w:val="1"/>
        </w:rPr>
      </w:pPr>
      <w:r w:rsidDel="00000000" w:rsidR="00000000" w:rsidRPr="00000000">
        <w:rPr>
          <w:rtl w:val="0"/>
        </w:rPr>
      </w:r>
    </w:p>
    <w:p w:rsidR="00000000" w:rsidDel="00000000" w:rsidP="00000000" w:rsidRDefault="00000000" w:rsidRPr="00000000" w14:paraId="00000083">
      <w:pPr>
        <w:spacing w:line="276" w:lineRule="auto"/>
        <w:jc w:val="both"/>
        <w:rPr>
          <w:b w:val="1"/>
        </w:rPr>
      </w:pPr>
      <w:r w:rsidDel="00000000" w:rsidR="00000000" w:rsidRPr="00000000">
        <w:rPr>
          <w:b w:val="1"/>
          <w:rtl w:val="0"/>
        </w:rPr>
        <w:t xml:space="preserve">Requisiti essenziali individuati dalla Commissione Erasmus: </w:t>
      </w:r>
    </w:p>
    <w:p w:rsidR="00000000" w:rsidDel="00000000" w:rsidP="00000000" w:rsidRDefault="00000000" w:rsidRPr="00000000" w14:paraId="00000084">
      <w:pPr>
        <w:numPr>
          <w:ilvl w:val="0"/>
          <w:numId w:val="1"/>
        </w:numPr>
        <w:spacing w:line="276" w:lineRule="auto"/>
        <w:ind w:left="720" w:hanging="360"/>
        <w:jc w:val="both"/>
      </w:pPr>
      <w:r w:rsidDel="00000000" w:rsidR="00000000" w:rsidRPr="00000000">
        <w:rPr>
          <w:rtl w:val="0"/>
        </w:rPr>
        <w:t xml:space="preserve">Al ritorno dalla mobilità i docenti si impegnano a realizzare in classe di apprendimento con metodologia CLIL (per l’obiettivo 3) e azioni didattiche volte a trasmettere le competenze acquisite nell’ambito della didattica innovativa (obiettivo 4).</w:t>
      </w:r>
    </w:p>
    <w:p w:rsidR="00000000" w:rsidDel="00000000" w:rsidP="00000000" w:rsidRDefault="00000000" w:rsidRPr="00000000" w14:paraId="00000085">
      <w:pPr>
        <w:spacing w:line="276" w:lineRule="auto"/>
        <w:rPr/>
      </w:pPr>
      <w:r w:rsidDel="00000000" w:rsidR="00000000" w:rsidRPr="00000000">
        <w:rPr>
          <w:rtl w:val="0"/>
        </w:rPr>
      </w:r>
    </w:p>
    <w:tbl>
      <w:tblPr>
        <w:tblStyle w:val="Table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rPr>
            </w:pPr>
            <w:r w:rsidDel="00000000" w:rsidR="00000000" w:rsidRPr="00000000">
              <w:rPr>
                <w:b w:val="1"/>
                <w:rtl w:val="0"/>
              </w:rPr>
              <w:t xml:space="preserve">TITOLI CULTURALI/ESPERIENZE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PUNTEGGIO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Diplomi o lauree aggiuntivi al titolo di accesso all’insegnamento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1 punto per ciascun diploma; se</w:t>
            </w:r>
          </w:p>
          <w:p w:rsidR="00000000" w:rsidDel="00000000" w:rsidP="00000000" w:rsidRDefault="00000000" w:rsidRPr="00000000" w14:paraId="0000008A">
            <w:pPr>
              <w:widowControl w:val="0"/>
              <w:spacing w:line="240" w:lineRule="auto"/>
              <w:rPr/>
            </w:pPr>
            <w:r w:rsidDel="00000000" w:rsidR="00000000" w:rsidRPr="00000000">
              <w:rPr>
                <w:rtl w:val="0"/>
              </w:rPr>
              <w:t xml:space="preserve">di Lingue Straniere 2 punti </w:t>
            </w:r>
          </w:p>
          <w:p w:rsidR="00000000" w:rsidDel="00000000" w:rsidP="00000000" w:rsidRDefault="00000000" w:rsidRPr="00000000" w14:paraId="0000008B">
            <w:pPr>
              <w:widowControl w:val="0"/>
              <w:spacing w:line="240" w:lineRule="auto"/>
              <w:rPr>
                <w:color w:val="040c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Dottorato di Ricerca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2 punti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Master post-universitario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2 punti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Anzianità di servizio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color w:val="040c28"/>
                <w:rtl w:val="0"/>
              </w:rPr>
              <w:t xml:space="preserve">0,2 punti per ogni anno </w:t>
            </w: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esperienze pregresse di progettazione transnazionale (inclusi progetti didattici sulla piattaforma eTwinning)</w:t>
            </w:r>
          </w:p>
          <w:p w:rsidR="00000000" w:rsidDel="00000000" w:rsidP="00000000" w:rsidRDefault="00000000" w:rsidRPr="00000000" w14:paraId="000000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240" w:line="240" w:lineRule="auto"/>
              <w:rPr/>
            </w:pPr>
            <w:r w:rsidDel="00000000" w:rsidR="00000000" w:rsidRPr="00000000">
              <w:rPr>
                <w:rtl w:val="0"/>
              </w:rPr>
              <w:t xml:space="preserve">2 punti per ogni esperienza fino ad un massimo di 10</w:t>
            </w:r>
          </w:p>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partecipazione in qualità di docente formatore, tutor o utente dei corsi finanziati da PNRR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240" w:line="240" w:lineRule="auto"/>
              <w:rPr/>
            </w:pPr>
            <w:r w:rsidDel="00000000" w:rsidR="00000000" w:rsidRPr="00000000">
              <w:rPr>
                <w:rtl w:val="0"/>
              </w:rPr>
              <w:t xml:space="preserve">2 punti per ogni esperienza fino ad un massimo di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Partecipazione a corsi di formazione all’estero svolti negli ultimi 10 anni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240" w:line="240" w:lineRule="auto"/>
              <w:rPr/>
            </w:pPr>
            <w:r w:rsidDel="00000000" w:rsidR="00000000" w:rsidRPr="00000000">
              <w:rPr>
                <w:rtl w:val="0"/>
              </w:rPr>
              <w:t xml:space="preserve">2 punti per ogni esperienza fino ad un massimo di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Immissione in ruolo tramite Concorso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240" w:line="240" w:lineRule="auto"/>
              <w:rPr/>
            </w:pPr>
            <w:r w:rsidDel="00000000" w:rsidR="00000000" w:rsidRPr="00000000">
              <w:rPr>
                <w:rtl w:val="0"/>
              </w:rPr>
              <w:t xml:space="preserve">2 punti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Attestato di informatica rilasciato da Ente accreditato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240" w:line="240" w:lineRule="auto"/>
              <w:rPr/>
            </w:pPr>
            <w:r w:rsidDel="00000000" w:rsidR="00000000" w:rsidRPr="00000000">
              <w:rPr>
                <w:rtl w:val="0"/>
              </w:rPr>
              <w:t xml:space="preserve">1 punto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Certificazione linguistica in una qualsiasi delle lingue comunitarie (almeno B1)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360" w:lineRule="auto"/>
              <w:rPr/>
            </w:pPr>
            <w:r w:rsidDel="00000000" w:rsidR="00000000" w:rsidRPr="00000000">
              <w:rPr>
                <w:rtl w:val="0"/>
              </w:rPr>
              <w:t xml:space="preserve">B1 =2 punti</w:t>
            </w:r>
          </w:p>
          <w:p w:rsidR="00000000" w:rsidDel="00000000" w:rsidP="00000000" w:rsidRDefault="00000000" w:rsidRPr="00000000" w14:paraId="000000A1">
            <w:pPr>
              <w:widowControl w:val="0"/>
              <w:spacing w:line="360" w:lineRule="auto"/>
              <w:rPr/>
            </w:pPr>
            <w:r w:rsidDel="00000000" w:rsidR="00000000" w:rsidRPr="00000000">
              <w:rPr>
                <w:rtl w:val="0"/>
              </w:rPr>
              <w:t xml:space="preserve">B2= 3 punti</w:t>
            </w:r>
          </w:p>
          <w:p w:rsidR="00000000" w:rsidDel="00000000" w:rsidP="00000000" w:rsidRDefault="00000000" w:rsidRPr="00000000" w14:paraId="000000A2">
            <w:pPr>
              <w:widowControl w:val="0"/>
              <w:spacing w:line="360" w:lineRule="auto"/>
              <w:rPr/>
            </w:pPr>
            <w:r w:rsidDel="00000000" w:rsidR="00000000" w:rsidRPr="00000000">
              <w:rPr>
                <w:rtl w:val="0"/>
              </w:rPr>
              <w:t xml:space="preserve">C1= 4 punti</w:t>
            </w:r>
          </w:p>
          <w:p w:rsidR="00000000" w:rsidDel="00000000" w:rsidP="00000000" w:rsidRDefault="00000000" w:rsidRPr="00000000" w14:paraId="000000A3">
            <w:pPr>
              <w:widowControl w:val="0"/>
              <w:spacing w:line="360" w:lineRule="auto"/>
              <w:rPr/>
            </w:pPr>
            <w:r w:rsidDel="00000000" w:rsidR="00000000" w:rsidRPr="00000000">
              <w:rPr>
                <w:rtl w:val="0"/>
              </w:rPr>
              <w:t xml:space="preserve">C2=5 punti</w:t>
            </w:r>
          </w:p>
        </w:tc>
      </w:tr>
      <w:tr>
        <w:trPr>
          <w:cantSplit w:val="0"/>
          <w:tblHeader w:val="0"/>
        </w:trPr>
        <w:tc>
          <w:tcPr>
            <w:vAlign w:val="top"/>
          </w:tcPr>
          <w:p w:rsidR="00000000" w:rsidDel="00000000" w:rsidP="00000000" w:rsidRDefault="00000000" w:rsidRPr="00000000" w14:paraId="000000A4">
            <w:pPr>
              <w:spacing w:line="240" w:lineRule="auto"/>
              <w:rPr/>
            </w:pPr>
            <w:r w:rsidDel="00000000" w:rsidR="00000000" w:rsidRPr="00000000">
              <w:rPr>
                <w:rtl w:val="0"/>
              </w:rPr>
              <w:t xml:space="preserve">Incarichi come funzione strumentale o altri incarichi (coordinatore/trice di dipartimento, responsabile progetti europei), all’interno dell’istituto negli ultimi 5 anni - Specificare gli anni di insegnamento su foglio a parte firmato</w:t>
            </w:r>
          </w:p>
        </w:tc>
        <w:tc>
          <w:tcPr>
            <w:vAlign w:val="top"/>
          </w:tcPr>
          <w:p w:rsidR="00000000" w:rsidDel="00000000" w:rsidP="00000000" w:rsidRDefault="00000000" w:rsidRPr="00000000" w14:paraId="000000A5">
            <w:pPr>
              <w:spacing w:line="240" w:lineRule="auto"/>
              <w:rPr/>
            </w:pPr>
            <w:r w:rsidDel="00000000" w:rsidR="00000000" w:rsidRPr="00000000">
              <w:rPr>
                <w:rtl w:val="0"/>
              </w:rPr>
              <w:t xml:space="preserve">3 punti per ogni anno fino ad un massimo di 15 punti</w:t>
            </w:r>
          </w:p>
        </w:tc>
      </w:tr>
      <w:tr>
        <w:trPr>
          <w:cantSplit w:val="0"/>
          <w:tblHeader w:val="0"/>
        </w:trPr>
        <w:tc>
          <w:tcPr>
            <w:vAlign w:val="top"/>
          </w:tcPr>
          <w:p w:rsidR="00000000" w:rsidDel="00000000" w:rsidP="00000000" w:rsidRDefault="00000000" w:rsidRPr="00000000" w14:paraId="000000A6">
            <w:pPr>
              <w:spacing w:line="240" w:lineRule="auto"/>
              <w:rPr/>
            </w:pPr>
            <w:r w:rsidDel="00000000" w:rsidR="00000000" w:rsidRPr="00000000">
              <w:rPr>
                <w:rtl w:val="0"/>
              </w:rPr>
              <w:t xml:space="preserve">Incarichi come coordinatore di classe all'interno dell'istituto negli ultimi cinque anni</w:t>
            </w:r>
          </w:p>
        </w:tc>
        <w:tc>
          <w:tcPr>
            <w:vAlign w:val="top"/>
          </w:tcPr>
          <w:p w:rsidR="00000000" w:rsidDel="00000000" w:rsidP="00000000" w:rsidRDefault="00000000" w:rsidRPr="00000000" w14:paraId="000000A7">
            <w:pPr>
              <w:spacing w:line="240" w:lineRule="auto"/>
              <w:rPr/>
            </w:pPr>
            <w:r w:rsidDel="00000000" w:rsidR="00000000" w:rsidRPr="00000000">
              <w:rPr>
                <w:rtl w:val="0"/>
              </w:rPr>
              <w:t xml:space="preserve">1 per ogni anno fino a un max di 7 punti</w:t>
            </w:r>
          </w:p>
        </w:tc>
      </w:tr>
    </w:tbl>
    <w:p w:rsidR="00000000" w:rsidDel="00000000" w:rsidP="00000000" w:rsidRDefault="00000000" w:rsidRPr="00000000" w14:paraId="000000A8">
      <w:pPr>
        <w:spacing w:line="276" w:lineRule="auto"/>
        <w:jc w:val="both"/>
        <w:rPr/>
      </w:pPr>
      <w:r w:rsidDel="00000000" w:rsidR="00000000" w:rsidRPr="00000000">
        <w:rPr>
          <w:rtl w:val="0"/>
        </w:rPr>
      </w:r>
    </w:p>
    <w:p w:rsidR="00000000" w:rsidDel="00000000" w:rsidP="00000000" w:rsidRDefault="00000000" w:rsidRPr="00000000" w14:paraId="000000A9">
      <w:pPr>
        <w:spacing w:line="276" w:lineRule="auto"/>
        <w:jc w:val="both"/>
        <w:rPr/>
      </w:pPr>
      <w:r w:rsidDel="00000000" w:rsidR="00000000" w:rsidRPr="00000000">
        <w:rPr>
          <w:rtl w:val="0"/>
        </w:rPr>
      </w:r>
    </w:p>
    <w:p w:rsidR="00000000" w:rsidDel="00000000" w:rsidP="00000000" w:rsidRDefault="00000000" w:rsidRPr="00000000" w14:paraId="000000AA">
      <w:pPr>
        <w:spacing w:line="276" w:lineRule="auto"/>
        <w:jc w:val="both"/>
        <w:rPr>
          <w:u w:val="single"/>
        </w:rPr>
      </w:pPr>
      <w:r w:rsidDel="00000000" w:rsidR="00000000" w:rsidRPr="00000000">
        <w:rPr>
          <w:u w:val="single"/>
          <w:rtl w:val="0"/>
        </w:rPr>
        <w:t xml:space="preserve">Almeno un posto è riservato a docenti con disabilità. A parità di punteggio, saranno favoriti coloro che non hanno usufruito dell’occasione di mobilità nelle Call precedenti e in seconda istanza i candidati più giovani.</w:t>
      </w:r>
    </w:p>
    <w:p w:rsidR="00000000" w:rsidDel="00000000" w:rsidP="00000000" w:rsidRDefault="00000000" w:rsidRPr="00000000" w14:paraId="000000AB">
      <w:pPr>
        <w:spacing w:line="276" w:lineRule="auto"/>
        <w:jc w:val="both"/>
        <w:rPr/>
      </w:pPr>
      <w:r w:rsidDel="00000000" w:rsidR="00000000" w:rsidRPr="00000000">
        <w:rPr>
          <w:rtl w:val="0"/>
        </w:rPr>
      </w:r>
    </w:p>
    <w:p w:rsidR="00000000" w:rsidDel="00000000" w:rsidP="00000000" w:rsidRDefault="00000000" w:rsidRPr="00000000" w14:paraId="000000AC">
      <w:pPr>
        <w:spacing w:line="276" w:lineRule="auto"/>
        <w:jc w:val="both"/>
        <w:rPr/>
      </w:pPr>
      <w:r w:rsidDel="00000000" w:rsidR="00000000" w:rsidRPr="00000000">
        <w:rPr>
          <w:rtl w:val="0"/>
        </w:rPr>
        <w:t xml:space="preserve">In caso di rinuncia alla mobilità da parte di un beneficiario si provvederà allo scorrimento della graduatoria. </w:t>
      </w:r>
    </w:p>
    <w:p w:rsidR="00000000" w:rsidDel="00000000" w:rsidP="00000000" w:rsidRDefault="00000000" w:rsidRPr="00000000" w14:paraId="000000AD">
      <w:pPr>
        <w:spacing w:line="276" w:lineRule="auto"/>
        <w:jc w:val="both"/>
        <w:rPr/>
      </w:pPr>
      <w:r w:rsidDel="00000000" w:rsidR="00000000" w:rsidRPr="00000000">
        <w:rPr>
          <w:rtl w:val="0"/>
        </w:rPr>
      </w:r>
    </w:p>
    <w:p w:rsidR="00000000" w:rsidDel="00000000" w:rsidP="00000000" w:rsidRDefault="00000000" w:rsidRPr="00000000" w14:paraId="000000AE">
      <w:pPr>
        <w:spacing w:line="276" w:lineRule="auto"/>
        <w:jc w:val="both"/>
        <w:rPr>
          <w:highlight w:val="yellow"/>
        </w:rPr>
      </w:pPr>
      <w:r w:rsidDel="00000000" w:rsidR="00000000" w:rsidRPr="00000000">
        <w:rPr>
          <w:rtl w:val="0"/>
        </w:rPr>
      </w:r>
    </w:p>
    <w:p w:rsidR="00000000" w:rsidDel="00000000" w:rsidP="00000000" w:rsidRDefault="00000000" w:rsidRPr="00000000" w14:paraId="000000AF">
      <w:pPr>
        <w:spacing w:line="276" w:lineRule="auto"/>
        <w:jc w:val="both"/>
        <w:rPr>
          <w:b w:val="1"/>
        </w:rPr>
      </w:pPr>
      <w:r w:rsidDel="00000000" w:rsidR="00000000" w:rsidRPr="00000000">
        <w:rPr>
          <w:b w:val="1"/>
          <w:rtl w:val="0"/>
        </w:rPr>
        <w:t xml:space="preserve">RINUNCIA O RIENTRO ANTICIPATO</w:t>
      </w:r>
    </w:p>
    <w:p w:rsidR="00000000" w:rsidDel="00000000" w:rsidP="00000000" w:rsidRDefault="00000000" w:rsidRPr="00000000" w14:paraId="000000B0">
      <w:pPr>
        <w:spacing w:line="276" w:lineRule="auto"/>
        <w:jc w:val="both"/>
        <w:rPr>
          <w:b w:val="1"/>
        </w:rPr>
      </w:pPr>
      <w:r w:rsidDel="00000000" w:rsidR="00000000" w:rsidRPr="00000000">
        <w:rPr>
          <w:rtl w:val="0"/>
        </w:rPr>
      </w:r>
    </w:p>
    <w:p w:rsidR="00000000" w:rsidDel="00000000" w:rsidP="00000000" w:rsidRDefault="00000000" w:rsidRPr="00000000" w14:paraId="000000B1">
      <w:pPr>
        <w:spacing w:after="240" w:before="240" w:line="360" w:lineRule="auto"/>
        <w:jc w:val="both"/>
        <w:rPr/>
      </w:pPr>
      <w:r w:rsidDel="00000000" w:rsidR="00000000" w:rsidRPr="00000000">
        <w:rPr>
          <w:rtl w:val="0"/>
        </w:rPr>
        <w:t xml:space="preserve">Nel caso in cui, per una determinata destinazione, risulti assegnatario un solo candidato, sarà lo stesso partecipante, con il supporto della Commissione Erasmus, a provvedere autonomamente alla prenotazione del viaggio e dell’alloggio. A fronte della presentazione della documentazione giustificativa delle spese sostenute, il rimborso sarà erogato in tempi rapidi, nel rispetto del budget stabilito dall’Agenzia Nazionale INDIRE e comunicato all’interessato/a dalla Referente di progetto.</w:t>
      </w:r>
    </w:p>
    <w:p w:rsidR="00000000" w:rsidDel="00000000" w:rsidP="00000000" w:rsidRDefault="00000000" w:rsidRPr="00000000" w14:paraId="000000B2">
      <w:pPr>
        <w:spacing w:after="240" w:before="240" w:line="360" w:lineRule="auto"/>
        <w:jc w:val="both"/>
        <w:rPr/>
      </w:pPr>
      <w:r w:rsidDel="00000000" w:rsidR="00000000" w:rsidRPr="00000000">
        <w:rPr>
          <w:rtl w:val="0"/>
        </w:rPr>
        <w:t xml:space="preserve">Qualora, invece, per la medesima destinazione risultino assegnatari due o tre candidati, per questioni logistiche, le prenotazioni saranno effettuate tramite agenzia di viaggi incaricata dall’ufficio amministrativo.</w:t>
      </w:r>
    </w:p>
    <w:p w:rsidR="00000000" w:rsidDel="00000000" w:rsidP="00000000" w:rsidRDefault="00000000" w:rsidRPr="00000000" w14:paraId="000000B3">
      <w:pPr>
        <w:spacing w:line="276" w:lineRule="auto"/>
        <w:jc w:val="both"/>
        <w:rPr>
          <w:b w:val="1"/>
        </w:rPr>
      </w:pPr>
      <w:r w:rsidDel="00000000" w:rsidR="00000000" w:rsidRPr="00000000">
        <w:rPr>
          <w:rtl w:val="0"/>
        </w:rPr>
      </w:r>
    </w:p>
    <w:p w:rsidR="00000000" w:rsidDel="00000000" w:rsidP="00000000" w:rsidRDefault="00000000" w:rsidRPr="00000000" w14:paraId="000000B4">
      <w:pPr>
        <w:spacing w:line="360" w:lineRule="auto"/>
        <w:jc w:val="both"/>
        <w:rPr/>
      </w:pPr>
      <w:r w:rsidDel="00000000" w:rsidR="00000000" w:rsidRPr="00000000">
        <w:rPr>
          <w:rtl w:val="0"/>
        </w:rPr>
        <w:t xml:space="preserve">Una volta effettuata la contrattualizzazione, in caso di rinuncia prima della partenza, ove l’ente promotore abbia già provveduto a sostenere spese in nome e per conto del beneficiario (ad es. acquisto biglietto aereo, o altri servizi emessi previsti dalla mobilità.), il beneficiario della borsa di mobilità sarà obbligato a rimborsare le eventuali spese o penali sostenute dall’Istituto e/o dai partner, eccezion fatta per comprovati motivi di salute. Quanto sopra come riportato nell’art. 6 dell’allegato 10 (accordo tra il soggetto realizzatore e i partecipanti) nell’ambito del Programma ERASMUS+ Adulti (STAFF). INFORMATIVA SUL TRATTAMENTO DEI DATI PERSONALI AI SENSI DEL D.LGS.196/2003 (Codice Privacy) Il Liceo Statale ISISS "Cicognini-Rodari", in qualità di titolare del trattamento, ai sensi dell’art. 13 D.Lgs. 30.6.2003 n. 196 (in seguito, “Codice Privacy”) e dell’art. 13 Regolamento UE n. 2016/679 (in seguito, “GDPR”) informa che i dati dei Borsisti selezionati saranno trattati con le modalità e per le finalità di quanto indicato nell’informativa Privacy dell’Istituto già sottoscritta e consultabile in qualsiasi momento presso la segreteria.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